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EE1DC5" w:rsidRDefault="00EE3468" w:rsidP="00EE1DC5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  <w:r w:rsidR="0041568C">
        <w:t>Gregora J</w:t>
      </w:r>
      <w:r w:rsidR="008A00F0">
        <w:t>.</w:t>
      </w:r>
      <w:r w:rsidR="007F29A5">
        <w:t xml:space="preserve"> </w:t>
      </w:r>
      <w:r w:rsidR="00C06CDB">
        <w:t>Grohmannová E.</w:t>
      </w:r>
    </w:p>
    <w:p w:rsidR="00EE1DC5" w:rsidRDefault="00A675C2" w:rsidP="00EE3468">
      <w:r>
        <w:t>Omluveni:</w:t>
      </w:r>
      <w:r w:rsidR="00696405">
        <w:t xml:space="preserve"> </w:t>
      </w:r>
    </w:p>
    <w:p w:rsidR="004626FA" w:rsidRPr="00EE1DC5" w:rsidRDefault="00EE3468" w:rsidP="00EE3468"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C06CDB" w:rsidRPr="00C06CDB" w:rsidRDefault="004F7C95" w:rsidP="00C06C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závěrečného účtu a účetní uzávěrky obce za 2021</w:t>
      </w:r>
    </w:p>
    <w:p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Finanční dar pro obce postiženým tornádem  </w:t>
      </w:r>
    </w:p>
    <w:p w:rsidR="00C06CDB" w:rsidRPr="00AB6B88" w:rsidRDefault="00C06CDB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závěrečného účtu SMO BV</w:t>
      </w:r>
    </w:p>
    <w:p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2021</w:t>
      </w:r>
    </w:p>
    <w:p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4F7C95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A65967" w:rsidRDefault="00A65967" w:rsidP="00A6384F">
      <w:pPr>
        <w:pStyle w:val="Bezmezer"/>
        <w:rPr>
          <w:sz w:val="24"/>
          <w:szCs w:val="24"/>
        </w:rPr>
      </w:pP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4F7C95">
        <w:rPr>
          <w:b/>
          <w:sz w:val="24"/>
          <w:szCs w:val="24"/>
        </w:rPr>
        <w:t>80</w:t>
      </w:r>
      <w:r w:rsidR="00A65967">
        <w:rPr>
          <w:b/>
          <w:sz w:val="24"/>
          <w:szCs w:val="24"/>
        </w:rPr>
        <w:t>/06</w:t>
      </w:r>
      <w:r w:rsidR="00B46DF7">
        <w:rPr>
          <w:b/>
          <w:sz w:val="24"/>
          <w:szCs w:val="24"/>
        </w:rPr>
        <w:t>/21</w:t>
      </w:r>
    </w:p>
    <w:p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Pr="0078055F" w:rsidRDefault="00A65967" w:rsidP="007805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7C95">
        <w:rPr>
          <w:sz w:val="24"/>
          <w:szCs w:val="24"/>
        </w:rPr>
        <w:t xml:space="preserve">Schválení </w:t>
      </w:r>
      <w:r w:rsidRPr="00A65967">
        <w:rPr>
          <w:sz w:val="24"/>
          <w:szCs w:val="24"/>
        </w:rPr>
        <w:t>závěrečného účtu a účetní uzávěrky obce za 2020</w:t>
      </w:r>
    </w:p>
    <w:p w:rsidR="0041568C" w:rsidRDefault="00A65967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4F7C95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>/06</w:t>
      </w:r>
      <w:r w:rsidR="0041568C">
        <w:rPr>
          <w:b/>
          <w:sz w:val="24"/>
          <w:szCs w:val="24"/>
        </w:rPr>
        <w:t>/21</w:t>
      </w:r>
    </w:p>
    <w:p w:rsidR="0041568C" w:rsidRDefault="004F7C95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41568C" w:rsidRPr="00570B86">
        <w:rPr>
          <w:b/>
          <w:sz w:val="24"/>
          <w:szCs w:val="24"/>
        </w:rPr>
        <w:t>, proti-0, zdržel se-0</w:t>
      </w:r>
    </w:p>
    <w:p w:rsidR="0041568C" w:rsidRDefault="0041568C" w:rsidP="008D168B">
      <w:pPr>
        <w:spacing w:after="0" w:line="240" w:lineRule="auto"/>
        <w:rPr>
          <w:sz w:val="24"/>
          <w:szCs w:val="24"/>
        </w:rPr>
      </w:pPr>
    </w:p>
    <w:p w:rsidR="00A65967" w:rsidRDefault="008D168B" w:rsidP="00A65967">
      <w:pPr>
        <w:rPr>
          <w:sz w:val="24"/>
          <w:szCs w:val="24"/>
        </w:rPr>
      </w:pPr>
      <w:r w:rsidRPr="00A65967">
        <w:rPr>
          <w:sz w:val="24"/>
          <w:szCs w:val="24"/>
        </w:rPr>
        <w:t xml:space="preserve">3. </w:t>
      </w:r>
      <w:r w:rsidR="004F7C95" w:rsidRPr="004F7C95">
        <w:rPr>
          <w:sz w:val="24"/>
          <w:szCs w:val="24"/>
        </w:rPr>
        <w:t>Finanční da</w:t>
      </w:r>
      <w:r w:rsidR="004F7C95">
        <w:rPr>
          <w:sz w:val="24"/>
          <w:szCs w:val="24"/>
        </w:rPr>
        <w:t>r pro obce postiženým tornádem.</w:t>
      </w:r>
    </w:p>
    <w:p w:rsidR="004F7C95" w:rsidRDefault="004F7C95" w:rsidP="00A65967">
      <w:pPr>
        <w:rPr>
          <w:sz w:val="24"/>
          <w:szCs w:val="24"/>
        </w:rPr>
      </w:pPr>
      <w:r>
        <w:rPr>
          <w:sz w:val="24"/>
          <w:szCs w:val="24"/>
        </w:rPr>
        <w:t>Zastupitelé schválili finanční dar ve výši 20 tis.</w:t>
      </w:r>
    </w:p>
    <w:p w:rsidR="004F7C95" w:rsidRDefault="004F7C95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č.82/06/21</w:t>
      </w:r>
    </w:p>
    <w:p w:rsidR="004F7C95" w:rsidRDefault="004F7C95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Pr="00570B86">
        <w:rPr>
          <w:b/>
          <w:sz w:val="24"/>
          <w:szCs w:val="24"/>
        </w:rPr>
        <w:t>, proti-0, zdržel se-0</w:t>
      </w:r>
    </w:p>
    <w:p w:rsidR="004F7C95" w:rsidRDefault="004F7C95" w:rsidP="004F7C95">
      <w:pPr>
        <w:spacing w:after="0" w:line="240" w:lineRule="auto"/>
        <w:rPr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C06CDB">
        <w:t xml:space="preserve"> </w:t>
      </w:r>
      <w:r w:rsidRPr="00C06CDB">
        <w:rPr>
          <w:sz w:val="24"/>
          <w:szCs w:val="24"/>
        </w:rPr>
        <w:t>Schválení závěrečného účtu SMO BV</w:t>
      </w:r>
    </w:p>
    <w:p w:rsidR="00C06CDB" w:rsidRDefault="00C06CDB" w:rsidP="004F7C95">
      <w:pPr>
        <w:spacing w:after="0" w:line="240" w:lineRule="auto"/>
        <w:rPr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AD352C">
        <w:rPr>
          <w:sz w:val="24"/>
          <w:szCs w:val="24"/>
        </w:rPr>
        <w:t>obce bere na vědomí závěrečný úč</w:t>
      </w:r>
      <w:r>
        <w:rPr>
          <w:sz w:val="24"/>
          <w:szCs w:val="24"/>
        </w:rPr>
        <w:t>et a zprávu dozorčí rady za rok 2020</w:t>
      </w: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Pr="00C06CDB" w:rsidRDefault="00C06CDB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č.83</w:t>
      </w:r>
      <w:r w:rsidRPr="00C06CDB">
        <w:rPr>
          <w:b/>
          <w:sz w:val="24"/>
          <w:szCs w:val="24"/>
        </w:rPr>
        <w:t>/06/21</w:t>
      </w:r>
    </w:p>
    <w:p w:rsidR="00C06CDB" w:rsidRDefault="00C06CDB" w:rsidP="00C06CDB">
      <w:pPr>
        <w:spacing w:after="0" w:line="240" w:lineRule="auto"/>
        <w:rPr>
          <w:b/>
          <w:sz w:val="24"/>
          <w:szCs w:val="24"/>
        </w:rPr>
      </w:pPr>
      <w:r w:rsidRPr="00C06CDB">
        <w:rPr>
          <w:b/>
          <w:sz w:val="24"/>
          <w:szCs w:val="24"/>
        </w:rPr>
        <w:t>Hlasování: pro-7, proti-0, zdržel se-0</w:t>
      </w:r>
      <w:bookmarkStart w:id="0" w:name="_GoBack"/>
      <w:bookmarkEnd w:id="0"/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Pr="004F7C95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Default="00C06CDB" w:rsidP="00A65967">
      <w:pPr>
        <w:rPr>
          <w:sz w:val="24"/>
          <w:szCs w:val="24"/>
        </w:rPr>
      </w:pPr>
    </w:p>
    <w:p w:rsidR="004F7C95" w:rsidRDefault="00C06CDB" w:rsidP="00A6596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F7C95">
        <w:rPr>
          <w:sz w:val="24"/>
          <w:szCs w:val="24"/>
        </w:rPr>
        <w:t xml:space="preserve">. </w:t>
      </w:r>
      <w:r w:rsidR="004F7C95" w:rsidRPr="004F7C95">
        <w:rPr>
          <w:sz w:val="24"/>
          <w:szCs w:val="24"/>
        </w:rPr>
        <w:t>Oranžový rok 2021</w:t>
      </w:r>
    </w:p>
    <w:p w:rsidR="004F7C95" w:rsidRPr="00A65967" w:rsidRDefault="004F7C95" w:rsidP="00A65967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zastupitele, že v tomto projektu je třeba již určit termíny plánovaných akcí. Nejdůležitější </w:t>
      </w:r>
      <w:r w:rsidR="00CA277A">
        <w:rPr>
          <w:sz w:val="24"/>
          <w:szCs w:val="24"/>
        </w:rPr>
        <w:t xml:space="preserve">je včasná příprava </w:t>
      </w:r>
      <w:r>
        <w:rPr>
          <w:sz w:val="24"/>
          <w:szCs w:val="24"/>
        </w:rPr>
        <w:t xml:space="preserve">těchto akcí. V současné době </w:t>
      </w:r>
      <w:r w:rsidR="00CA277A">
        <w:rPr>
          <w:sz w:val="24"/>
          <w:szCs w:val="24"/>
        </w:rPr>
        <w:t>se nikomu</w:t>
      </w:r>
      <w:r>
        <w:rPr>
          <w:sz w:val="24"/>
          <w:szCs w:val="24"/>
        </w:rPr>
        <w:t xml:space="preserve"> </w:t>
      </w:r>
      <w:r w:rsidR="00CA277A">
        <w:rPr>
          <w:sz w:val="24"/>
          <w:szCs w:val="24"/>
        </w:rPr>
        <w:t xml:space="preserve">dopředu plánovat nechce, takže pro samotného organizátora je to nesnadný úkol. Několik málo aktivních občanů se nemůže spolehnout ani na místní, takže výsledkem pro tento rok bude pravděpodobně varianta, že v tomto projektu žádat nebudeme. Přijdeme, tak o nemalé prostředky na kulturně-sportovní vyžití občanů v obci pravděpodobně nejen pro tento rok. </w:t>
      </w:r>
    </w:p>
    <w:p w:rsidR="00CA277A" w:rsidRDefault="00CA277A" w:rsidP="00382164">
      <w:pPr>
        <w:spacing w:after="0" w:line="240" w:lineRule="auto"/>
        <w:rPr>
          <w:sz w:val="24"/>
          <w:szCs w:val="24"/>
        </w:rPr>
      </w:pPr>
    </w:p>
    <w:p w:rsidR="00CA277A" w:rsidRDefault="00CA277A" w:rsidP="00382164">
      <w:pPr>
        <w:spacing w:after="0" w:line="240" w:lineRule="auto"/>
        <w:rPr>
          <w:sz w:val="24"/>
          <w:szCs w:val="24"/>
        </w:rPr>
      </w:pPr>
    </w:p>
    <w:p w:rsidR="003452F1" w:rsidRDefault="00382164" w:rsidP="00382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27F15" w:rsidRPr="004A0ECE">
        <w:rPr>
          <w:sz w:val="24"/>
          <w:szCs w:val="24"/>
        </w:rPr>
        <w:t>.</w:t>
      </w:r>
      <w:r w:rsidR="00ED0800" w:rsidRPr="00ED0800">
        <w:t xml:space="preserve"> </w:t>
      </w:r>
      <w:r w:rsidR="004A0ECE" w:rsidRPr="004A0ECE">
        <w:rPr>
          <w:sz w:val="24"/>
          <w:szCs w:val="24"/>
        </w:rPr>
        <w:t>Ostatní</w:t>
      </w:r>
    </w:p>
    <w:p w:rsidR="00382164" w:rsidRDefault="00382164" w:rsidP="00382164">
      <w:pPr>
        <w:spacing w:after="0" w:line="240" w:lineRule="auto"/>
        <w:rPr>
          <w:sz w:val="24"/>
          <w:szCs w:val="24"/>
        </w:rPr>
      </w:pPr>
    </w:p>
    <w:p w:rsidR="00382164" w:rsidRPr="00382164" w:rsidRDefault="00382164" w:rsidP="00382164">
      <w:pPr>
        <w:spacing w:after="0" w:line="240" w:lineRule="auto"/>
        <w:rPr>
          <w:b/>
          <w:sz w:val="24"/>
          <w:szCs w:val="24"/>
        </w:rPr>
      </w:pPr>
    </w:p>
    <w:p w:rsidR="00924AC6" w:rsidRDefault="00382164" w:rsidP="006671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83A63" w:rsidRPr="004A0ECE">
        <w:rPr>
          <w:sz w:val="24"/>
          <w:szCs w:val="24"/>
        </w:rPr>
        <w:t xml:space="preserve">. </w:t>
      </w:r>
      <w:r w:rsidR="004A0ECE" w:rsidRPr="004A0ECE">
        <w:rPr>
          <w:sz w:val="24"/>
          <w:szCs w:val="24"/>
        </w:rPr>
        <w:t>Diskuse</w:t>
      </w:r>
    </w:p>
    <w:p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CA277A">
        <w:rPr>
          <w:sz w:val="24"/>
          <w:szCs w:val="24"/>
        </w:rPr>
        <w:t> 20:05</w:t>
      </w:r>
      <w:r>
        <w:rPr>
          <w:sz w:val="24"/>
          <w:szCs w:val="24"/>
        </w:rPr>
        <w:t xml:space="preserve"> hodin.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CA277A">
        <w:rPr>
          <w:sz w:val="24"/>
          <w:szCs w:val="24"/>
        </w:rPr>
        <w:t>3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CA277A">
        <w:rPr>
          <w:sz w:val="24"/>
          <w:szCs w:val="24"/>
        </w:rPr>
        <w:t>7</w:t>
      </w:r>
      <w:r w:rsidR="00D2678F">
        <w:rPr>
          <w:sz w:val="24"/>
          <w:szCs w:val="24"/>
        </w:rPr>
        <w:t>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3" w:rsidRDefault="00226BC3" w:rsidP="00CC44EF">
      <w:pPr>
        <w:spacing w:after="0" w:line="240" w:lineRule="auto"/>
      </w:pPr>
      <w:r>
        <w:separator/>
      </w:r>
    </w:p>
  </w:endnote>
  <w:endnote w:type="continuationSeparator" w:id="0">
    <w:p w:rsidR="00226BC3" w:rsidRDefault="00226BC3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3" w:rsidRDefault="00226BC3" w:rsidP="00CC44EF">
      <w:pPr>
        <w:spacing w:after="0" w:line="240" w:lineRule="auto"/>
      </w:pPr>
      <w:r>
        <w:separator/>
      </w:r>
    </w:p>
  </w:footnote>
  <w:footnote w:type="continuationSeparator" w:id="0">
    <w:p w:rsidR="00226BC3" w:rsidRDefault="00226BC3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2C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4F7C95">
      <w:rPr>
        <w:sz w:val="28"/>
        <w:szCs w:val="28"/>
      </w:rPr>
      <w:t> 22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4F7C95">
      <w:rPr>
        <w:sz w:val="28"/>
        <w:szCs w:val="28"/>
      </w:rPr>
      <w:t>30</w:t>
    </w:r>
    <w:r w:rsidR="00382164">
      <w:rPr>
        <w:sz w:val="28"/>
        <w:szCs w:val="28"/>
      </w:rPr>
      <w:t>. 6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E5377F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2D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26BC3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057C3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2164"/>
    <w:rsid w:val="003925E0"/>
    <w:rsid w:val="0039473F"/>
    <w:rsid w:val="00396C0A"/>
    <w:rsid w:val="003978FE"/>
    <w:rsid w:val="003A1A18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0ECE"/>
    <w:rsid w:val="004A3633"/>
    <w:rsid w:val="004A3D34"/>
    <w:rsid w:val="004B32F0"/>
    <w:rsid w:val="004B5156"/>
    <w:rsid w:val="004F0336"/>
    <w:rsid w:val="004F067D"/>
    <w:rsid w:val="004F7C95"/>
    <w:rsid w:val="00500877"/>
    <w:rsid w:val="00501BE6"/>
    <w:rsid w:val="00507632"/>
    <w:rsid w:val="00524E5D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E92"/>
    <w:rsid w:val="006671FD"/>
    <w:rsid w:val="00696405"/>
    <w:rsid w:val="006972EE"/>
    <w:rsid w:val="006A42C7"/>
    <w:rsid w:val="006B088A"/>
    <w:rsid w:val="006B6DC3"/>
    <w:rsid w:val="006C625B"/>
    <w:rsid w:val="006C6471"/>
    <w:rsid w:val="006C65E1"/>
    <w:rsid w:val="006D63AA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3EA5"/>
    <w:rsid w:val="00744D50"/>
    <w:rsid w:val="00745AE7"/>
    <w:rsid w:val="00750EBD"/>
    <w:rsid w:val="00760910"/>
    <w:rsid w:val="00764826"/>
    <w:rsid w:val="00766AD9"/>
    <w:rsid w:val="00773D25"/>
    <w:rsid w:val="0078055F"/>
    <w:rsid w:val="007879B7"/>
    <w:rsid w:val="0079025D"/>
    <w:rsid w:val="007936B8"/>
    <w:rsid w:val="007A1A7D"/>
    <w:rsid w:val="007A2F85"/>
    <w:rsid w:val="007B07E3"/>
    <w:rsid w:val="007C646C"/>
    <w:rsid w:val="007E595B"/>
    <w:rsid w:val="007F29A5"/>
    <w:rsid w:val="00801451"/>
    <w:rsid w:val="008014AA"/>
    <w:rsid w:val="00805F33"/>
    <w:rsid w:val="00805F8D"/>
    <w:rsid w:val="00814930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E3"/>
    <w:rsid w:val="00933715"/>
    <w:rsid w:val="00933C51"/>
    <w:rsid w:val="00953A08"/>
    <w:rsid w:val="0095521C"/>
    <w:rsid w:val="00965462"/>
    <w:rsid w:val="00970CB5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E3E1B"/>
    <w:rsid w:val="009F41FA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46C9"/>
    <w:rsid w:val="00A61FD9"/>
    <w:rsid w:val="00A6240A"/>
    <w:rsid w:val="00A6384F"/>
    <w:rsid w:val="00A65459"/>
    <w:rsid w:val="00A65967"/>
    <w:rsid w:val="00A6655C"/>
    <w:rsid w:val="00A675C2"/>
    <w:rsid w:val="00A77C2A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D352C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2505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D196-7BB9-4291-BA57-D974B8B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314</Words>
  <Characters>1889</Characters>
  <Application>Microsoft Office Word</Application>
  <DocSecurity>0</DocSecurity>
  <Lines>78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158</cp:revision>
  <cp:lastPrinted>2021-07-08T15:01:00Z</cp:lastPrinted>
  <dcterms:created xsi:type="dcterms:W3CDTF">2019-02-12T17:19:00Z</dcterms:created>
  <dcterms:modified xsi:type="dcterms:W3CDTF">2021-07-08T15:01:00Z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classifiedOn="2021-07-08T07:50:55.1461331+02:00"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date="2021-07-08T07:50:55.1495285+02:00"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